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E1002B" w:rsidRPr="000E1154" w14:paraId="4D07E525" w14:textId="77777777" w:rsidTr="000E1FA2">
        <w:tc>
          <w:tcPr>
            <w:tcW w:w="9350" w:type="dxa"/>
            <w:shd w:val="clear" w:color="auto" w:fill="002060"/>
          </w:tcPr>
          <w:p w14:paraId="4056625A" w14:textId="77777777" w:rsidR="00E1002B" w:rsidRPr="000E1154" w:rsidRDefault="00E1002B" w:rsidP="000E1FA2">
            <w:pPr>
              <w:tabs>
                <w:tab w:val="left" w:pos="630"/>
              </w:tabs>
              <w:jc w:val="center"/>
              <w:rPr>
                <w:rFonts w:ascii="Calibri" w:eastAsia="Times New Roman" w:hAnsi="Calibri" w:cs="Calibri"/>
                <w:b/>
                <w:color w:val="000000"/>
                <w:sz w:val="28"/>
                <w:szCs w:val="28"/>
                <w:u w:val="single"/>
              </w:rPr>
            </w:pPr>
            <w:r w:rsidRPr="000E1154">
              <w:rPr>
                <w:rFonts w:ascii="Calibri" w:eastAsia="Times New Roman" w:hAnsi="Calibri" w:cs="Calibri"/>
                <w:b/>
                <w:color w:val="FFFFFF" w:themeColor="background1"/>
                <w:sz w:val="32"/>
                <w:szCs w:val="32"/>
              </w:rPr>
              <w:t>Building’s Moving Procedures</w:t>
            </w:r>
          </w:p>
        </w:tc>
      </w:tr>
      <w:tr w:rsidR="00E1002B" w:rsidRPr="000E1154" w14:paraId="42DB5775" w14:textId="77777777" w:rsidTr="000E1FA2">
        <w:tc>
          <w:tcPr>
            <w:tcW w:w="9350" w:type="dxa"/>
          </w:tcPr>
          <w:p w14:paraId="42EE9D19" w14:textId="77777777" w:rsidR="00E1002B" w:rsidRPr="00804E0C" w:rsidRDefault="00E1002B" w:rsidP="00E1002B">
            <w:pPr>
              <w:tabs>
                <w:tab w:val="left" w:pos="630"/>
              </w:tabs>
              <w:rPr>
                <w:rFonts w:ascii="Calibri" w:eastAsia="Times New Roman" w:hAnsi="Calibri" w:cs="Calibri"/>
                <w:i/>
                <w:color w:val="000000"/>
                <w:sz w:val="6"/>
                <w:szCs w:val="6"/>
              </w:rPr>
            </w:pPr>
          </w:p>
          <w:p w14:paraId="570DAE0F" w14:textId="77777777" w:rsidR="00E1002B" w:rsidRPr="00804E0C" w:rsidRDefault="00E1002B" w:rsidP="00E1002B">
            <w:pPr>
              <w:tabs>
                <w:tab w:val="left" w:pos="630"/>
              </w:tabs>
              <w:rPr>
                <w:rFonts w:ascii="Calibri" w:eastAsia="Times New Roman" w:hAnsi="Calibri" w:cs="Calibri"/>
                <w:i/>
                <w:color w:val="000000"/>
                <w:sz w:val="24"/>
                <w:szCs w:val="24"/>
              </w:rPr>
            </w:pPr>
            <w:r w:rsidRPr="00804E0C">
              <w:rPr>
                <w:rFonts w:ascii="Calibri" w:eastAsia="Times New Roman" w:hAnsi="Calibri" w:cs="Calibri"/>
                <w:i/>
                <w:color w:val="000000"/>
                <w:sz w:val="24"/>
                <w:szCs w:val="24"/>
              </w:rPr>
              <w:t>Please review the following moving procedures prior to the move in date:</w:t>
            </w:r>
          </w:p>
        </w:tc>
      </w:tr>
      <w:tr w:rsidR="00E1002B" w:rsidRPr="000E1154" w14:paraId="4BC0860F" w14:textId="77777777" w:rsidTr="000E1FA2">
        <w:tc>
          <w:tcPr>
            <w:tcW w:w="9350" w:type="dxa"/>
          </w:tcPr>
          <w:p w14:paraId="73B6ED75" w14:textId="77777777" w:rsidR="00E1002B" w:rsidRPr="00804E0C" w:rsidRDefault="00E1002B" w:rsidP="00E1002B">
            <w:pPr>
              <w:rPr>
                <w:rFonts w:ascii="Calibri" w:eastAsia="Times New Roman" w:hAnsi="Calibri" w:cs="Calibri"/>
                <w:color w:val="000000"/>
                <w:sz w:val="6"/>
                <w:szCs w:val="6"/>
              </w:rPr>
            </w:pPr>
          </w:p>
        </w:tc>
      </w:tr>
      <w:tr w:rsidR="00E1002B" w:rsidRPr="000E1154" w14:paraId="43084313" w14:textId="77777777" w:rsidTr="000E1FA2">
        <w:tc>
          <w:tcPr>
            <w:tcW w:w="9350" w:type="dxa"/>
          </w:tcPr>
          <w:p w14:paraId="3C6EABC5" w14:textId="77777777" w:rsidR="00E1002B" w:rsidRDefault="00E1002B" w:rsidP="00E1002B">
            <w:pPr>
              <w:pStyle w:val="ListParagraph"/>
              <w:numPr>
                <w:ilvl w:val="0"/>
                <w:numId w:val="7"/>
              </w:numPr>
              <w:spacing w:before="240"/>
              <w:rPr>
                <w:rFonts w:ascii="Calibri" w:eastAsia="Times New Roman" w:hAnsi="Calibri" w:cs="Calibri"/>
                <w:color w:val="000000"/>
                <w:sz w:val="24"/>
                <w:szCs w:val="24"/>
              </w:rPr>
            </w:pPr>
            <w:r w:rsidRPr="00804E0C">
              <w:rPr>
                <w:rFonts w:ascii="Calibri" w:eastAsia="Times New Roman" w:hAnsi="Calibri" w:cs="Calibri"/>
                <w:color w:val="000000"/>
                <w:sz w:val="24"/>
                <w:szCs w:val="24"/>
              </w:rPr>
              <w:t xml:space="preserve">Moves must occur before </w:t>
            </w:r>
            <w:r w:rsidR="00846BAC">
              <w:rPr>
                <w:rFonts w:ascii="Calibri" w:eastAsia="Times New Roman" w:hAnsi="Calibri" w:cs="Calibri"/>
                <w:color w:val="000000"/>
                <w:sz w:val="24"/>
                <w:szCs w:val="24"/>
              </w:rPr>
              <w:t>5</w:t>
            </w:r>
            <w:r w:rsidR="006D7B22">
              <w:rPr>
                <w:rFonts w:ascii="Calibri" w:eastAsia="Times New Roman" w:hAnsi="Calibri" w:cs="Calibri"/>
                <w:color w:val="000000"/>
                <w:sz w:val="24"/>
                <w:szCs w:val="24"/>
              </w:rPr>
              <w:t>:00</w:t>
            </w:r>
            <w:r w:rsidRPr="00804E0C">
              <w:rPr>
                <w:rFonts w:ascii="Calibri" w:eastAsia="Times New Roman" w:hAnsi="Calibri" w:cs="Calibri"/>
                <w:color w:val="000000"/>
                <w:sz w:val="24"/>
                <w:szCs w:val="24"/>
              </w:rPr>
              <w:t xml:space="preserve">am or after </w:t>
            </w:r>
            <w:r w:rsidR="00846BAC">
              <w:rPr>
                <w:rFonts w:ascii="Calibri" w:eastAsia="Times New Roman" w:hAnsi="Calibri" w:cs="Calibri"/>
                <w:color w:val="000000"/>
                <w:sz w:val="24"/>
                <w:szCs w:val="24"/>
              </w:rPr>
              <w:t>6</w:t>
            </w:r>
            <w:r w:rsidR="006D7B22">
              <w:rPr>
                <w:rFonts w:ascii="Calibri" w:eastAsia="Times New Roman" w:hAnsi="Calibri" w:cs="Calibri"/>
                <w:color w:val="000000"/>
                <w:sz w:val="24"/>
                <w:szCs w:val="24"/>
              </w:rPr>
              <w:t>:00</w:t>
            </w:r>
            <w:r w:rsidRPr="00804E0C">
              <w:rPr>
                <w:rFonts w:ascii="Calibri" w:eastAsia="Times New Roman" w:hAnsi="Calibri" w:cs="Calibri"/>
                <w:color w:val="000000"/>
                <w:sz w:val="24"/>
                <w:szCs w:val="24"/>
              </w:rPr>
              <w:t>pm, or anytime with advanced notice on the weekends.</w:t>
            </w:r>
          </w:p>
          <w:p w14:paraId="167954FD" w14:textId="77777777" w:rsidR="006D7B22" w:rsidRDefault="006D7B22" w:rsidP="006D7B22">
            <w:pPr>
              <w:pStyle w:val="ListParagraph"/>
              <w:spacing w:before="240"/>
              <w:ind w:left="360"/>
              <w:rPr>
                <w:rFonts w:ascii="Calibri" w:eastAsia="Times New Roman" w:hAnsi="Calibri" w:cs="Calibri"/>
                <w:color w:val="000000"/>
                <w:sz w:val="24"/>
                <w:szCs w:val="24"/>
              </w:rPr>
            </w:pPr>
          </w:p>
          <w:p w14:paraId="33E3BE4C" w14:textId="1D1DACC2" w:rsidR="006D7B22" w:rsidRPr="00804E0C" w:rsidRDefault="006D7B22" w:rsidP="00E1002B">
            <w:pPr>
              <w:pStyle w:val="ListParagraph"/>
              <w:numPr>
                <w:ilvl w:val="0"/>
                <w:numId w:val="7"/>
              </w:numPr>
              <w:spacing w:before="240"/>
              <w:rPr>
                <w:rFonts w:ascii="Calibri" w:eastAsia="Times New Roman" w:hAnsi="Calibri" w:cs="Calibri"/>
                <w:color w:val="000000"/>
                <w:sz w:val="24"/>
                <w:szCs w:val="24"/>
              </w:rPr>
            </w:pPr>
            <w:r w:rsidRPr="006D7B22">
              <w:rPr>
                <w:rFonts w:ascii="Calibri" w:eastAsia="Times New Roman" w:hAnsi="Calibri" w:cs="Calibri"/>
                <w:color w:val="000000"/>
                <w:sz w:val="24"/>
                <w:szCs w:val="24"/>
              </w:rPr>
              <w:t>Please specify the date and time desired as soon as possible to avoid conflicts with the reservations of the Loading Dock and Service Elevators. Moves need to be scheduled at least one week in advance with the Management Office.</w:t>
            </w:r>
          </w:p>
        </w:tc>
      </w:tr>
      <w:tr w:rsidR="00E1002B" w:rsidRPr="000E1154" w14:paraId="7BF26FD0" w14:textId="77777777" w:rsidTr="000E1FA2">
        <w:tc>
          <w:tcPr>
            <w:tcW w:w="9350" w:type="dxa"/>
          </w:tcPr>
          <w:p w14:paraId="0553D3D6" w14:textId="77777777" w:rsidR="00E1002B" w:rsidRPr="00804E0C" w:rsidRDefault="00E1002B" w:rsidP="00E1002B">
            <w:pPr>
              <w:pStyle w:val="ListParagraph"/>
              <w:numPr>
                <w:ilvl w:val="0"/>
                <w:numId w:val="7"/>
              </w:numPr>
              <w:spacing w:before="240"/>
              <w:rPr>
                <w:rFonts w:ascii="Calibri" w:eastAsia="Times New Roman" w:hAnsi="Calibri" w:cs="Calibri"/>
                <w:color w:val="000000"/>
                <w:sz w:val="24"/>
                <w:szCs w:val="24"/>
              </w:rPr>
            </w:pPr>
            <w:r w:rsidRPr="00804E0C">
              <w:rPr>
                <w:rFonts w:ascii="Calibri" w:eastAsia="Times New Roman" w:hAnsi="Calibri" w:cs="Calibri"/>
                <w:color w:val="000000"/>
                <w:sz w:val="24"/>
                <w:szCs w:val="24"/>
              </w:rPr>
              <w:t>Tenant is responsible for supervising move and providing suite and building access.</w:t>
            </w:r>
          </w:p>
        </w:tc>
      </w:tr>
      <w:tr w:rsidR="00E1002B" w:rsidRPr="000E1154" w14:paraId="240CB7BF" w14:textId="77777777" w:rsidTr="000E1FA2">
        <w:tc>
          <w:tcPr>
            <w:tcW w:w="9350" w:type="dxa"/>
          </w:tcPr>
          <w:p w14:paraId="1EB86BCF" w14:textId="5376DFE3" w:rsidR="006D7B22" w:rsidRPr="006D7B22" w:rsidRDefault="00E1002B" w:rsidP="006D7B22">
            <w:pPr>
              <w:pStyle w:val="ListParagraph"/>
              <w:numPr>
                <w:ilvl w:val="0"/>
                <w:numId w:val="7"/>
              </w:numPr>
              <w:spacing w:before="240"/>
              <w:rPr>
                <w:rFonts w:ascii="Calibri" w:eastAsia="Times New Roman" w:hAnsi="Calibri" w:cs="Calibri"/>
                <w:color w:val="000000"/>
                <w:sz w:val="24"/>
                <w:szCs w:val="24"/>
              </w:rPr>
            </w:pPr>
            <w:r w:rsidRPr="00804E0C">
              <w:rPr>
                <w:rFonts w:ascii="Calibri" w:eastAsia="Times New Roman" w:hAnsi="Calibri" w:cs="Calibri"/>
                <w:color w:val="000000"/>
                <w:sz w:val="24"/>
                <w:szCs w:val="24"/>
              </w:rPr>
              <w:t>Floor</w:t>
            </w:r>
            <w:r w:rsidR="0028455E" w:rsidRPr="00804E0C">
              <w:rPr>
                <w:rFonts w:ascii="Calibri" w:eastAsia="Times New Roman" w:hAnsi="Calibri" w:cs="Calibri"/>
                <w:color w:val="000000"/>
                <w:sz w:val="24"/>
                <w:szCs w:val="24"/>
              </w:rPr>
              <w:t xml:space="preserve"> and wall</w:t>
            </w:r>
            <w:r w:rsidRPr="00804E0C">
              <w:rPr>
                <w:rFonts w:ascii="Calibri" w:eastAsia="Times New Roman" w:hAnsi="Calibri" w:cs="Calibri"/>
                <w:color w:val="000000"/>
                <w:sz w:val="24"/>
                <w:szCs w:val="24"/>
              </w:rPr>
              <w:t xml:space="preserve"> protection (i.e., Mas</w:t>
            </w:r>
            <w:r w:rsidR="00A54070" w:rsidRPr="00804E0C">
              <w:rPr>
                <w:rFonts w:ascii="Calibri" w:eastAsia="Times New Roman" w:hAnsi="Calibri" w:cs="Calibri"/>
                <w:color w:val="000000"/>
                <w:sz w:val="24"/>
                <w:szCs w:val="24"/>
              </w:rPr>
              <w:t>onite) must be used to cover common area</w:t>
            </w:r>
            <w:r w:rsidRPr="00804E0C">
              <w:rPr>
                <w:rFonts w:ascii="Calibri" w:eastAsia="Times New Roman" w:hAnsi="Calibri" w:cs="Calibri"/>
                <w:color w:val="000000"/>
                <w:sz w:val="24"/>
                <w:szCs w:val="24"/>
              </w:rPr>
              <w:t xml:space="preserve"> surfaces where items will be moved</w:t>
            </w:r>
            <w:r w:rsidR="006D7B22">
              <w:rPr>
                <w:rFonts w:ascii="Calibri" w:eastAsia="Times New Roman" w:hAnsi="Calibri" w:cs="Calibri"/>
                <w:color w:val="000000"/>
                <w:sz w:val="24"/>
                <w:szCs w:val="24"/>
              </w:rPr>
              <w:t>.</w:t>
            </w:r>
          </w:p>
        </w:tc>
      </w:tr>
      <w:tr w:rsidR="00E1002B" w:rsidRPr="000E1154" w14:paraId="38AACFDE" w14:textId="77777777" w:rsidTr="000E1FA2">
        <w:tc>
          <w:tcPr>
            <w:tcW w:w="9350" w:type="dxa"/>
            <w:tcBorders>
              <w:bottom w:val="nil"/>
            </w:tcBorders>
          </w:tcPr>
          <w:p w14:paraId="71452971" w14:textId="77777777" w:rsidR="00804E0C" w:rsidRPr="00F62CE4" w:rsidRDefault="00165D46" w:rsidP="00165D46">
            <w:pPr>
              <w:pStyle w:val="ListParagraph"/>
              <w:numPr>
                <w:ilvl w:val="0"/>
                <w:numId w:val="7"/>
              </w:numPr>
              <w:spacing w:before="240"/>
              <w:rPr>
                <w:rFonts w:ascii="Calibri" w:eastAsia="Times New Roman" w:hAnsi="Calibri" w:cs="Calibri"/>
                <w:sz w:val="24"/>
                <w:szCs w:val="24"/>
              </w:rPr>
            </w:pPr>
            <w:r w:rsidRPr="00F62CE4">
              <w:rPr>
                <w:rFonts w:ascii="Calibri" w:eastAsia="Times New Roman" w:hAnsi="Calibri" w:cs="Calibri"/>
                <w:sz w:val="24"/>
                <w:szCs w:val="24"/>
              </w:rPr>
              <w:t>Loading Dock Information:</w:t>
            </w:r>
            <w:r w:rsidR="00804E0C" w:rsidRPr="00F62CE4">
              <w:rPr>
                <w:rFonts w:ascii="Calibri" w:eastAsia="Times New Roman" w:hAnsi="Calibri" w:cs="Calibri"/>
                <w:sz w:val="24"/>
                <w:szCs w:val="24"/>
              </w:rPr>
              <w:t xml:space="preserve"> </w:t>
            </w:r>
          </w:p>
          <w:p w14:paraId="31AA6B46" w14:textId="3741B58F" w:rsidR="00804E0C" w:rsidRPr="00C161EE" w:rsidRDefault="00804E0C" w:rsidP="00804E0C">
            <w:pPr>
              <w:pStyle w:val="ListParagraph"/>
              <w:numPr>
                <w:ilvl w:val="1"/>
                <w:numId w:val="7"/>
              </w:numPr>
              <w:spacing w:before="240"/>
              <w:rPr>
                <w:rFonts w:ascii="Calibri" w:eastAsia="Times New Roman" w:hAnsi="Calibri" w:cs="Calibri"/>
                <w:sz w:val="24"/>
                <w:szCs w:val="24"/>
              </w:rPr>
            </w:pPr>
            <w:r w:rsidRPr="00C161EE">
              <w:rPr>
                <w:rFonts w:ascii="Calibri" w:eastAsia="Times New Roman" w:hAnsi="Calibri" w:cs="Calibri"/>
                <w:sz w:val="24"/>
                <w:szCs w:val="24"/>
              </w:rPr>
              <w:t xml:space="preserve">Movers must park in designated loading zones only: </w:t>
            </w:r>
            <w:r w:rsidR="009F3306" w:rsidRPr="00C161EE">
              <w:rPr>
                <w:rFonts w:ascii="Calibri" w:eastAsia="Times New Roman" w:hAnsi="Calibri" w:cs="Calibri"/>
                <w:sz w:val="24"/>
                <w:szCs w:val="24"/>
              </w:rPr>
              <w:t>The loading dock can be accessed via Jessie Street</w:t>
            </w:r>
          </w:p>
          <w:p w14:paraId="641CA4AF" w14:textId="3CEA5FC6" w:rsidR="00846BAC" w:rsidRPr="00C161EE" w:rsidRDefault="00846BAC" w:rsidP="00804E0C">
            <w:pPr>
              <w:pStyle w:val="ListParagraph"/>
              <w:numPr>
                <w:ilvl w:val="1"/>
                <w:numId w:val="7"/>
              </w:numPr>
              <w:spacing w:before="240"/>
              <w:rPr>
                <w:rFonts w:ascii="Calibri" w:eastAsia="Times New Roman" w:hAnsi="Calibri" w:cs="Calibri"/>
                <w:sz w:val="24"/>
                <w:szCs w:val="24"/>
              </w:rPr>
            </w:pPr>
            <w:r w:rsidRPr="00C161EE">
              <w:rPr>
                <w:rFonts w:ascii="Calibri" w:eastAsia="Times New Roman" w:hAnsi="Calibri" w:cs="Calibri"/>
                <w:sz w:val="24"/>
                <w:szCs w:val="24"/>
              </w:rPr>
              <w:t>Loading Dock Hours: Monday</w:t>
            </w:r>
            <w:r w:rsidR="006D7B22" w:rsidRPr="00C161EE">
              <w:rPr>
                <w:rFonts w:ascii="Calibri" w:eastAsia="Times New Roman" w:hAnsi="Calibri" w:cs="Calibri"/>
                <w:sz w:val="24"/>
                <w:szCs w:val="24"/>
              </w:rPr>
              <w:t>-</w:t>
            </w:r>
            <w:r w:rsidRPr="00C161EE">
              <w:rPr>
                <w:rFonts w:ascii="Calibri" w:eastAsia="Times New Roman" w:hAnsi="Calibri" w:cs="Calibri"/>
                <w:sz w:val="24"/>
                <w:szCs w:val="24"/>
              </w:rPr>
              <w:t>Friday, 5:00am-6:00pm</w:t>
            </w:r>
          </w:p>
          <w:p w14:paraId="4237D2CA" w14:textId="77777777" w:rsidR="00846BAC" w:rsidRPr="00C161EE" w:rsidRDefault="00846BAC" w:rsidP="00804E0C">
            <w:pPr>
              <w:pStyle w:val="ListParagraph"/>
              <w:numPr>
                <w:ilvl w:val="1"/>
                <w:numId w:val="7"/>
              </w:numPr>
              <w:spacing w:before="240"/>
              <w:rPr>
                <w:rFonts w:ascii="Calibri" w:eastAsia="Times New Roman" w:hAnsi="Calibri" w:cs="Calibri"/>
                <w:sz w:val="24"/>
                <w:szCs w:val="24"/>
              </w:rPr>
            </w:pPr>
            <w:r w:rsidRPr="00C161EE">
              <w:rPr>
                <w:rFonts w:ascii="Calibri" w:eastAsia="Times New Roman" w:hAnsi="Calibri" w:cs="Calibri"/>
                <w:sz w:val="24"/>
                <w:szCs w:val="24"/>
              </w:rPr>
              <w:t>Freight Hours: Monday-Friday, 5:00am-1:00pm</w:t>
            </w:r>
          </w:p>
          <w:p w14:paraId="041870C4" w14:textId="00FEA0B8" w:rsidR="00E1002B" w:rsidRPr="00F62CE4" w:rsidRDefault="00846BAC" w:rsidP="00804E0C">
            <w:pPr>
              <w:pStyle w:val="ListParagraph"/>
              <w:numPr>
                <w:ilvl w:val="1"/>
                <w:numId w:val="7"/>
              </w:numPr>
              <w:spacing w:before="240"/>
              <w:rPr>
                <w:rFonts w:ascii="Calibri" w:eastAsia="Times New Roman" w:hAnsi="Calibri" w:cs="Calibri"/>
                <w:sz w:val="24"/>
                <w:szCs w:val="24"/>
              </w:rPr>
            </w:pPr>
            <w:r w:rsidRPr="00C161EE">
              <w:rPr>
                <w:rFonts w:ascii="Calibri" w:eastAsia="Times New Roman" w:hAnsi="Calibri" w:cs="Calibri"/>
                <w:sz w:val="24"/>
                <w:szCs w:val="24"/>
              </w:rPr>
              <w:t>Gurney Hours: Monday-Friday, 5:00am-6:00pm</w:t>
            </w:r>
          </w:p>
        </w:tc>
      </w:tr>
      <w:tr w:rsidR="00E1002B" w:rsidRPr="000E1154" w14:paraId="3B7C1CB0" w14:textId="77777777" w:rsidTr="000E1FA2">
        <w:tc>
          <w:tcPr>
            <w:tcW w:w="9350" w:type="dxa"/>
            <w:tcBorders>
              <w:top w:val="nil"/>
              <w:bottom w:val="single" w:sz="4" w:space="0" w:color="auto"/>
            </w:tcBorders>
          </w:tcPr>
          <w:p w14:paraId="4CE8D785" w14:textId="6A7132A3" w:rsidR="009D31FD" w:rsidRPr="009D31FD" w:rsidRDefault="00E1002B" w:rsidP="00E1002B">
            <w:pPr>
              <w:pStyle w:val="ListParagraph"/>
              <w:numPr>
                <w:ilvl w:val="0"/>
                <w:numId w:val="7"/>
              </w:numPr>
              <w:spacing w:before="240"/>
              <w:rPr>
                <w:rFonts w:ascii="Calibri" w:eastAsia="Times New Roman" w:hAnsi="Calibri" w:cs="Calibri"/>
                <w:sz w:val="24"/>
                <w:szCs w:val="24"/>
              </w:rPr>
            </w:pPr>
            <w:r w:rsidRPr="00F62CE4">
              <w:rPr>
                <w:rFonts w:ascii="Calibri" w:eastAsia="Times New Roman" w:hAnsi="Calibri" w:cs="Calibri"/>
                <w:sz w:val="24"/>
                <w:szCs w:val="24"/>
              </w:rPr>
              <w:t xml:space="preserve">Elevator Information: </w:t>
            </w:r>
          </w:p>
          <w:p w14:paraId="5B85B5D6" w14:textId="7BC186D8" w:rsidR="00846BAC" w:rsidRPr="00C161EE" w:rsidRDefault="00846BAC" w:rsidP="009D31FD">
            <w:pPr>
              <w:pStyle w:val="ListParagraph"/>
              <w:spacing w:before="240"/>
              <w:ind w:left="360"/>
              <w:rPr>
                <w:rFonts w:ascii="Calibri" w:eastAsia="Times New Roman" w:hAnsi="Calibri" w:cs="Calibri"/>
                <w:sz w:val="24"/>
                <w:szCs w:val="24"/>
              </w:rPr>
            </w:pPr>
            <w:r w:rsidRPr="00C161EE">
              <w:rPr>
                <w:rFonts w:ascii="Calibri" w:eastAsia="Times New Roman" w:hAnsi="Calibri" w:cs="Calibri"/>
                <w:sz w:val="24"/>
                <w:szCs w:val="24"/>
              </w:rPr>
              <w:t xml:space="preserve">1355 Freight Elevator 17’-3” D   9’ H  9’-11” W  Door Opening 7’-11’ </w:t>
            </w:r>
            <w:r w:rsidR="009D31FD" w:rsidRPr="00C161EE">
              <w:rPr>
                <w:rFonts w:ascii="Calibri" w:eastAsia="Times New Roman" w:hAnsi="Calibri" w:cs="Calibri"/>
                <w:sz w:val="24"/>
                <w:szCs w:val="24"/>
              </w:rPr>
              <w:t>W</w:t>
            </w:r>
            <w:r w:rsidRPr="00C161EE">
              <w:rPr>
                <w:rFonts w:ascii="Calibri" w:eastAsia="Times New Roman" w:hAnsi="Calibri" w:cs="Calibri"/>
                <w:sz w:val="24"/>
                <w:szCs w:val="24"/>
              </w:rPr>
              <w:t xml:space="preserve"> x 8’ H</w:t>
            </w:r>
          </w:p>
          <w:p w14:paraId="481733F4" w14:textId="77777777" w:rsidR="00846BAC" w:rsidRPr="00C161EE" w:rsidRDefault="00846BAC" w:rsidP="00846BAC">
            <w:pPr>
              <w:pStyle w:val="ListParagraph"/>
              <w:spacing w:before="240"/>
              <w:ind w:left="360"/>
              <w:rPr>
                <w:rFonts w:ascii="Calibri" w:eastAsia="Times New Roman" w:hAnsi="Calibri" w:cs="Calibri"/>
                <w:sz w:val="24"/>
                <w:szCs w:val="24"/>
              </w:rPr>
            </w:pPr>
            <w:r w:rsidRPr="00C161EE">
              <w:rPr>
                <w:rFonts w:ascii="Calibri" w:eastAsia="Times New Roman" w:hAnsi="Calibri" w:cs="Calibri"/>
                <w:sz w:val="24"/>
                <w:szCs w:val="24"/>
              </w:rPr>
              <w:t xml:space="preserve">1355 Gurney Elevator: 8’-8” D  9’-2” H  5’-9” W  Door opening 3’-11”Wx7’ H </w:t>
            </w:r>
          </w:p>
          <w:p w14:paraId="0BF54820" w14:textId="171E3AFD" w:rsidR="00E1002B" w:rsidRPr="00F62CE4" w:rsidRDefault="00846BAC" w:rsidP="00846BAC">
            <w:pPr>
              <w:pStyle w:val="ListParagraph"/>
              <w:spacing w:before="240"/>
              <w:ind w:left="360"/>
              <w:rPr>
                <w:rFonts w:ascii="Calibri" w:eastAsia="Times New Roman" w:hAnsi="Calibri" w:cs="Calibri"/>
                <w:sz w:val="24"/>
                <w:szCs w:val="24"/>
              </w:rPr>
            </w:pPr>
            <w:r w:rsidRPr="00C161EE">
              <w:rPr>
                <w:rFonts w:ascii="Calibri" w:eastAsia="Times New Roman" w:hAnsi="Calibri" w:cs="Calibri"/>
                <w:sz w:val="24"/>
                <w:szCs w:val="24"/>
              </w:rPr>
              <w:t>1 Tenth Freight Elevator 11’ 1 1/2in” W   7’ -8” H  17’ 2” D</w:t>
            </w:r>
            <w:r w:rsidR="00E1002B" w:rsidRPr="00C161EE">
              <w:rPr>
                <w:rFonts w:ascii="Calibri" w:eastAsia="Times New Roman" w:hAnsi="Calibri" w:cs="Calibri"/>
                <w:sz w:val="24"/>
                <w:szCs w:val="24"/>
              </w:rPr>
              <w:t>]</w:t>
            </w:r>
          </w:p>
          <w:p w14:paraId="5BDCAA3F" w14:textId="77777777" w:rsidR="00E1002B" w:rsidRPr="00F62CE4" w:rsidRDefault="00E1002B" w:rsidP="000E1FA2">
            <w:pPr>
              <w:pStyle w:val="ListParagraph"/>
              <w:spacing w:before="240"/>
              <w:ind w:left="360"/>
              <w:rPr>
                <w:rFonts w:ascii="Calibri" w:eastAsia="Times New Roman" w:hAnsi="Calibri" w:cs="Calibri"/>
                <w:sz w:val="24"/>
                <w:szCs w:val="24"/>
              </w:rPr>
            </w:pPr>
          </w:p>
        </w:tc>
      </w:tr>
      <w:tr w:rsidR="00E1002B" w:rsidRPr="000E1154" w14:paraId="062ADF90" w14:textId="77777777" w:rsidTr="000E1FA2">
        <w:tc>
          <w:tcPr>
            <w:tcW w:w="9350" w:type="dxa"/>
            <w:tcBorders>
              <w:top w:val="single" w:sz="4" w:space="0" w:color="auto"/>
              <w:left w:val="nil"/>
              <w:bottom w:val="nil"/>
              <w:right w:val="nil"/>
            </w:tcBorders>
          </w:tcPr>
          <w:p w14:paraId="236551B3" w14:textId="77777777" w:rsidR="00E1002B" w:rsidRPr="00F62CE4" w:rsidRDefault="00E1002B" w:rsidP="000E1FA2">
            <w:pPr>
              <w:jc w:val="center"/>
              <w:rPr>
                <w:rFonts w:ascii="Calibri" w:eastAsia="Times New Roman" w:hAnsi="Calibri" w:cs="Calibri"/>
                <w:sz w:val="24"/>
                <w:szCs w:val="24"/>
              </w:rPr>
            </w:pPr>
          </w:p>
          <w:p w14:paraId="00FBF7A1" w14:textId="6C269C50" w:rsidR="00E1002B" w:rsidRPr="00C161EE" w:rsidRDefault="00E41426" w:rsidP="00804E0C">
            <w:pPr>
              <w:jc w:val="center"/>
              <w:rPr>
                <w:rFonts w:ascii="Calibri" w:eastAsia="Times New Roman" w:hAnsi="Calibri" w:cs="Calibri"/>
                <w:sz w:val="24"/>
                <w:szCs w:val="24"/>
              </w:rPr>
            </w:pPr>
            <w:r>
              <w:rPr>
                <w:rFonts w:ascii="Calibri" w:eastAsia="Times New Roman" w:hAnsi="Calibri" w:cs="Calibri"/>
                <w:sz w:val="24"/>
                <w:szCs w:val="24"/>
              </w:rPr>
              <w:t>The Mart SF</w:t>
            </w:r>
          </w:p>
          <w:p w14:paraId="5D57866C" w14:textId="4AAAB830" w:rsidR="00E1002B" w:rsidRPr="00C161EE" w:rsidRDefault="00846BAC" w:rsidP="00804E0C">
            <w:pPr>
              <w:jc w:val="center"/>
              <w:rPr>
                <w:rFonts w:ascii="Calibri" w:eastAsia="Times New Roman" w:hAnsi="Calibri" w:cs="Calibri"/>
                <w:sz w:val="24"/>
                <w:szCs w:val="24"/>
              </w:rPr>
            </w:pPr>
            <w:r w:rsidRPr="00C161EE">
              <w:rPr>
                <w:rFonts w:ascii="Calibri" w:eastAsia="Times New Roman" w:hAnsi="Calibri" w:cs="Calibri"/>
                <w:sz w:val="24"/>
                <w:szCs w:val="24"/>
              </w:rPr>
              <w:t>1355 Market Street, Suite 250</w:t>
            </w:r>
          </w:p>
          <w:p w14:paraId="01CCBA27" w14:textId="0DA23155" w:rsidR="00E1002B" w:rsidRPr="00C161EE" w:rsidRDefault="00846BAC" w:rsidP="00804E0C">
            <w:pPr>
              <w:jc w:val="center"/>
              <w:rPr>
                <w:rFonts w:ascii="Calibri" w:eastAsia="Times New Roman" w:hAnsi="Calibri" w:cs="Calibri"/>
                <w:sz w:val="24"/>
                <w:szCs w:val="24"/>
              </w:rPr>
            </w:pPr>
            <w:r w:rsidRPr="00C161EE">
              <w:rPr>
                <w:rFonts w:ascii="Calibri" w:eastAsia="Times New Roman" w:hAnsi="Calibri" w:cs="Calibri"/>
                <w:sz w:val="24"/>
                <w:szCs w:val="24"/>
              </w:rPr>
              <w:t>San Francisco</w:t>
            </w:r>
            <w:r w:rsidR="00E1002B" w:rsidRPr="00C161EE">
              <w:rPr>
                <w:rFonts w:ascii="Calibri" w:eastAsia="Times New Roman" w:hAnsi="Calibri" w:cs="Calibri"/>
                <w:sz w:val="24"/>
                <w:szCs w:val="24"/>
              </w:rPr>
              <w:t xml:space="preserve">, </w:t>
            </w:r>
            <w:r w:rsidRPr="00C161EE">
              <w:rPr>
                <w:rFonts w:ascii="Calibri" w:eastAsia="Times New Roman" w:hAnsi="Calibri" w:cs="Calibri"/>
                <w:sz w:val="24"/>
                <w:szCs w:val="24"/>
              </w:rPr>
              <w:t>CA</w:t>
            </w:r>
            <w:r w:rsidR="00E1002B" w:rsidRPr="00C161EE">
              <w:rPr>
                <w:rFonts w:ascii="Calibri" w:eastAsia="Times New Roman" w:hAnsi="Calibri" w:cs="Calibri"/>
                <w:sz w:val="24"/>
                <w:szCs w:val="24"/>
              </w:rPr>
              <w:t xml:space="preserve">, </w:t>
            </w:r>
            <w:r w:rsidRPr="00C161EE">
              <w:rPr>
                <w:rFonts w:ascii="Calibri" w:eastAsia="Times New Roman" w:hAnsi="Calibri" w:cs="Calibri"/>
                <w:sz w:val="24"/>
                <w:szCs w:val="24"/>
              </w:rPr>
              <w:t>94103</w:t>
            </w:r>
          </w:p>
          <w:p w14:paraId="260E0BBD" w14:textId="7D800857" w:rsidR="00E1002B" w:rsidRPr="00F62CE4" w:rsidRDefault="00846BAC" w:rsidP="00804E0C">
            <w:pPr>
              <w:jc w:val="center"/>
              <w:rPr>
                <w:rFonts w:ascii="Calibri" w:eastAsia="Times New Roman" w:hAnsi="Calibri" w:cs="Calibri"/>
                <w:sz w:val="24"/>
                <w:szCs w:val="24"/>
              </w:rPr>
            </w:pPr>
            <w:r w:rsidRPr="00C161EE">
              <w:rPr>
                <w:rFonts w:ascii="Calibri" w:eastAsia="Times New Roman" w:hAnsi="Calibri" w:cs="Calibri"/>
                <w:sz w:val="24"/>
                <w:szCs w:val="24"/>
              </w:rPr>
              <w:t>415-437-7100</w:t>
            </w:r>
          </w:p>
          <w:p w14:paraId="03E51387" w14:textId="77777777" w:rsidR="00E1002B" w:rsidRPr="00F62CE4" w:rsidRDefault="00E1002B" w:rsidP="000E1FA2">
            <w:pPr>
              <w:spacing w:before="240"/>
              <w:rPr>
                <w:rFonts w:ascii="Calibri" w:eastAsia="Times New Roman" w:hAnsi="Calibri" w:cs="Calibri"/>
                <w:sz w:val="24"/>
                <w:szCs w:val="24"/>
              </w:rPr>
            </w:pPr>
          </w:p>
        </w:tc>
      </w:tr>
    </w:tbl>
    <w:p w14:paraId="6D2FD0A5" w14:textId="77777777" w:rsidR="00E1002B" w:rsidRDefault="00E1002B" w:rsidP="00E1002B">
      <w:pPr>
        <w:tabs>
          <w:tab w:val="left" w:pos="630"/>
        </w:tabs>
      </w:pPr>
    </w:p>
    <w:p w14:paraId="74225EA6" w14:textId="77777777" w:rsidR="001E233F" w:rsidRPr="00E1002B" w:rsidRDefault="001E233F" w:rsidP="00E1002B"/>
    <w:sectPr w:rsidR="001E233F" w:rsidRPr="00E1002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93578" w14:textId="77777777" w:rsidR="00585798" w:rsidRDefault="00585798">
      <w:pPr>
        <w:spacing w:after="0" w:line="240" w:lineRule="auto"/>
      </w:pPr>
      <w:r>
        <w:separator/>
      </w:r>
    </w:p>
  </w:endnote>
  <w:endnote w:type="continuationSeparator" w:id="0">
    <w:p w14:paraId="5F59497A" w14:textId="77777777" w:rsidR="00585798" w:rsidRDefault="005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924706"/>
      <w:docPartObj>
        <w:docPartGallery w:val="Page Numbers (Bottom of Page)"/>
        <w:docPartUnique/>
      </w:docPartObj>
    </w:sdtPr>
    <w:sdtEndPr>
      <w:rPr>
        <w:color w:val="7F7F7F" w:themeColor="background1" w:themeShade="7F"/>
        <w:spacing w:val="60"/>
        <w:sz w:val="20"/>
        <w:szCs w:val="20"/>
      </w:rPr>
    </w:sdtEndPr>
    <w:sdtContent>
      <w:p w14:paraId="7181B852" w14:textId="3DEF842C" w:rsidR="00835BB3" w:rsidRPr="00835BB3" w:rsidRDefault="00835BB3">
        <w:pPr>
          <w:pStyle w:val="Footer"/>
          <w:pBdr>
            <w:top w:val="single" w:sz="4" w:space="1" w:color="D9D9D9" w:themeColor="background1" w:themeShade="D9"/>
          </w:pBdr>
          <w:rPr>
            <w:b/>
            <w:bCs/>
            <w:sz w:val="20"/>
            <w:szCs w:val="20"/>
          </w:rPr>
        </w:pPr>
        <w:r w:rsidRPr="00835BB3">
          <w:rPr>
            <w:sz w:val="20"/>
            <w:szCs w:val="20"/>
          </w:rPr>
          <w:fldChar w:fldCharType="begin"/>
        </w:r>
        <w:r w:rsidRPr="00835BB3">
          <w:rPr>
            <w:sz w:val="20"/>
            <w:szCs w:val="20"/>
          </w:rPr>
          <w:instrText xml:space="preserve"> PAGE   \* MERGEFORMAT </w:instrText>
        </w:r>
        <w:r w:rsidRPr="00835BB3">
          <w:rPr>
            <w:sz w:val="20"/>
            <w:szCs w:val="20"/>
          </w:rPr>
          <w:fldChar w:fldCharType="separate"/>
        </w:r>
        <w:r w:rsidR="00E31786" w:rsidRPr="00E31786">
          <w:rPr>
            <w:b/>
            <w:bCs/>
            <w:noProof/>
            <w:sz w:val="20"/>
            <w:szCs w:val="20"/>
          </w:rPr>
          <w:t>1</w:t>
        </w:r>
        <w:r w:rsidRPr="00835BB3">
          <w:rPr>
            <w:b/>
            <w:bCs/>
            <w:noProof/>
            <w:sz w:val="20"/>
            <w:szCs w:val="20"/>
          </w:rPr>
          <w:fldChar w:fldCharType="end"/>
        </w:r>
        <w:r w:rsidRPr="00835BB3">
          <w:rPr>
            <w:b/>
            <w:bCs/>
            <w:sz w:val="20"/>
            <w:szCs w:val="20"/>
          </w:rPr>
          <w:t xml:space="preserve"> | </w:t>
        </w:r>
        <w:r w:rsidRPr="00835BB3">
          <w:rPr>
            <w:color w:val="7F7F7F" w:themeColor="background1" w:themeShade="7F"/>
            <w:spacing w:val="60"/>
            <w:sz w:val="20"/>
            <w:szCs w:val="20"/>
          </w:rPr>
          <w:t>Page</w:t>
        </w:r>
      </w:p>
    </w:sdtContent>
  </w:sdt>
  <w:p w14:paraId="506A1991" w14:textId="77777777" w:rsidR="00835BB3" w:rsidRDefault="0083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7EC04" w14:textId="77777777" w:rsidR="00585798" w:rsidRDefault="00585798">
      <w:pPr>
        <w:spacing w:after="0" w:line="240" w:lineRule="auto"/>
      </w:pPr>
      <w:r>
        <w:separator/>
      </w:r>
    </w:p>
  </w:footnote>
  <w:footnote w:type="continuationSeparator" w:id="0">
    <w:p w14:paraId="7212674A" w14:textId="77777777" w:rsidR="00585798" w:rsidRDefault="00585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4A5E" w14:textId="77777777" w:rsidR="00E41426" w:rsidRDefault="00E1002B">
    <w:pPr>
      <w:pStyle w:val="Header"/>
    </w:pPr>
    <w:r>
      <w:rPr>
        <w:noProof/>
      </w:rPr>
      <w:drawing>
        <wp:anchor distT="0" distB="0" distL="114300" distR="114300" simplePos="0" relativeHeight="251659264" behindDoc="1" locked="0" layoutInCell="1" allowOverlap="1" wp14:anchorId="790612D2" wp14:editId="790D01F7">
          <wp:simplePos x="0" y="0"/>
          <wp:positionH relativeFrom="margin">
            <wp:align>center</wp:align>
          </wp:positionH>
          <wp:positionV relativeFrom="paragraph">
            <wp:posOffset>-287020</wp:posOffset>
          </wp:positionV>
          <wp:extent cx="1148080" cy="769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080" cy="769620"/>
                  </a:xfrm>
                  <a:prstGeom prst="rect">
                    <a:avLst/>
                  </a:prstGeom>
                </pic:spPr>
              </pic:pic>
            </a:graphicData>
          </a:graphic>
          <wp14:sizeRelH relativeFrom="page">
            <wp14:pctWidth>0</wp14:pctWidth>
          </wp14:sizeRelH>
          <wp14:sizeRelV relativeFrom="page">
            <wp14:pctHeight>0</wp14:pctHeight>
          </wp14:sizeRelV>
        </wp:anchor>
      </w:drawing>
    </w:r>
  </w:p>
  <w:p w14:paraId="4885DEE0" w14:textId="77777777" w:rsidR="00E41426" w:rsidRDefault="00E41426">
    <w:pPr>
      <w:pStyle w:val="Header"/>
    </w:pPr>
  </w:p>
  <w:p w14:paraId="52C41256" w14:textId="77777777" w:rsidR="00E41426" w:rsidRDefault="00E41426">
    <w:pPr>
      <w:pStyle w:val="Header"/>
    </w:pPr>
  </w:p>
  <w:p w14:paraId="47005AB6" w14:textId="77777777" w:rsidR="00E41426" w:rsidRDefault="00E41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5D57"/>
    <w:multiLevelType w:val="hybridMultilevel"/>
    <w:tmpl w:val="25CE998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5E0474"/>
    <w:multiLevelType w:val="hybridMultilevel"/>
    <w:tmpl w:val="2DCE9E02"/>
    <w:lvl w:ilvl="0" w:tplc="04090003">
      <w:start w:val="1"/>
      <w:numFmt w:val="bullet"/>
      <w:lvlText w:val="o"/>
      <w:lvlJc w:val="left"/>
      <w:pPr>
        <w:ind w:left="720" w:hanging="360"/>
      </w:pPr>
      <w:rPr>
        <w:rFonts w:ascii="Courier New" w:hAnsi="Courier New" w:cs="Courier New" w:hint="default"/>
      </w:rPr>
    </w:lvl>
    <w:lvl w:ilvl="1" w:tplc="CB6A56A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F14A3"/>
    <w:multiLevelType w:val="hybridMultilevel"/>
    <w:tmpl w:val="E31C5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3A52C9"/>
    <w:multiLevelType w:val="hybridMultilevel"/>
    <w:tmpl w:val="7D06DB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F13E1"/>
    <w:multiLevelType w:val="hybridMultilevel"/>
    <w:tmpl w:val="9B9A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A7166"/>
    <w:multiLevelType w:val="hybridMultilevel"/>
    <w:tmpl w:val="C0FA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76088"/>
    <w:multiLevelType w:val="hybridMultilevel"/>
    <w:tmpl w:val="15C0E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455163">
    <w:abstractNumId w:val="4"/>
  </w:num>
  <w:num w:numId="2" w16cid:durableId="1901860242">
    <w:abstractNumId w:val="3"/>
  </w:num>
  <w:num w:numId="3" w16cid:durableId="492336434">
    <w:abstractNumId w:val="2"/>
  </w:num>
  <w:num w:numId="4" w16cid:durableId="2012217475">
    <w:abstractNumId w:val="5"/>
  </w:num>
  <w:num w:numId="5" w16cid:durableId="525289504">
    <w:abstractNumId w:val="6"/>
  </w:num>
  <w:num w:numId="6" w16cid:durableId="14693069">
    <w:abstractNumId w:val="1"/>
  </w:num>
  <w:num w:numId="7" w16cid:durableId="31183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28"/>
    <w:rsid w:val="00017B2D"/>
    <w:rsid w:val="00027570"/>
    <w:rsid w:val="00067AAC"/>
    <w:rsid w:val="00165D46"/>
    <w:rsid w:val="00177E60"/>
    <w:rsid w:val="0018096D"/>
    <w:rsid w:val="001C4E46"/>
    <w:rsid w:val="001D6925"/>
    <w:rsid w:val="001E233F"/>
    <w:rsid w:val="00202215"/>
    <w:rsid w:val="0021019B"/>
    <w:rsid w:val="00221184"/>
    <w:rsid w:val="00237F49"/>
    <w:rsid w:val="002420DE"/>
    <w:rsid w:val="0028406E"/>
    <w:rsid w:val="0028455E"/>
    <w:rsid w:val="002A54AB"/>
    <w:rsid w:val="002C7B71"/>
    <w:rsid w:val="002E014C"/>
    <w:rsid w:val="002F7859"/>
    <w:rsid w:val="00337CAB"/>
    <w:rsid w:val="00356B53"/>
    <w:rsid w:val="003640E2"/>
    <w:rsid w:val="00380016"/>
    <w:rsid w:val="00394F3E"/>
    <w:rsid w:val="003B3743"/>
    <w:rsid w:val="00435C92"/>
    <w:rsid w:val="0043738E"/>
    <w:rsid w:val="00442F10"/>
    <w:rsid w:val="0046720C"/>
    <w:rsid w:val="00474BB2"/>
    <w:rsid w:val="004C56D4"/>
    <w:rsid w:val="005130A0"/>
    <w:rsid w:val="00523E6B"/>
    <w:rsid w:val="00554896"/>
    <w:rsid w:val="005775F9"/>
    <w:rsid w:val="00580B7F"/>
    <w:rsid w:val="00580DCD"/>
    <w:rsid w:val="00582088"/>
    <w:rsid w:val="00585798"/>
    <w:rsid w:val="00585863"/>
    <w:rsid w:val="005A3F48"/>
    <w:rsid w:val="005B4372"/>
    <w:rsid w:val="005B5C68"/>
    <w:rsid w:val="005B6DE9"/>
    <w:rsid w:val="006464E8"/>
    <w:rsid w:val="006604F8"/>
    <w:rsid w:val="00660874"/>
    <w:rsid w:val="006971DC"/>
    <w:rsid w:val="006A16F3"/>
    <w:rsid w:val="006A7128"/>
    <w:rsid w:val="006C0B20"/>
    <w:rsid w:val="006D0FBF"/>
    <w:rsid w:val="006D7B22"/>
    <w:rsid w:val="006E30DD"/>
    <w:rsid w:val="006F2D6A"/>
    <w:rsid w:val="007074D5"/>
    <w:rsid w:val="007219AF"/>
    <w:rsid w:val="0079170B"/>
    <w:rsid w:val="007A1324"/>
    <w:rsid w:val="007B4BD9"/>
    <w:rsid w:val="0080111F"/>
    <w:rsid w:val="00804E0C"/>
    <w:rsid w:val="00835BB3"/>
    <w:rsid w:val="00846BAC"/>
    <w:rsid w:val="00851EB3"/>
    <w:rsid w:val="00873A5E"/>
    <w:rsid w:val="008A4064"/>
    <w:rsid w:val="008A5744"/>
    <w:rsid w:val="008B197F"/>
    <w:rsid w:val="00910718"/>
    <w:rsid w:val="00987EEB"/>
    <w:rsid w:val="009C0270"/>
    <w:rsid w:val="009C7584"/>
    <w:rsid w:val="009D31FD"/>
    <w:rsid w:val="009F3306"/>
    <w:rsid w:val="009F754F"/>
    <w:rsid w:val="00A04DF7"/>
    <w:rsid w:val="00A124C4"/>
    <w:rsid w:val="00A15607"/>
    <w:rsid w:val="00A33A6E"/>
    <w:rsid w:val="00A50425"/>
    <w:rsid w:val="00A54070"/>
    <w:rsid w:val="00A70774"/>
    <w:rsid w:val="00A730C9"/>
    <w:rsid w:val="00A85FE8"/>
    <w:rsid w:val="00A86FB4"/>
    <w:rsid w:val="00AA19D1"/>
    <w:rsid w:val="00AB73A8"/>
    <w:rsid w:val="00AD60BD"/>
    <w:rsid w:val="00AD69CD"/>
    <w:rsid w:val="00AF2C33"/>
    <w:rsid w:val="00B11BD1"/>
    <w:rsid w:val="00B21BE0"/>
    <w:rsid w:val="00B24109"/>
    <w:rsid w:val="00B77C26"/>
    <w:rsid w:val="00B844DD"/>
    <w:rsid w:val="00B8538D"/>
    <w:rsid w:val="00B85A9C"/>
    <w:rsid w:val="00BC1862"/>
    <w:rsid w:val="00C161EE"/>
    <w:rsid w:val="00C22E86"/>
    <w:rsid w:val="00C47394"/>
    <w:rsid w:val="00C76068"/>
    <w:rsid w:val="00C95370"/>
    <w:rsid w:val="00CA014F"/>
    <w:rsid w:val="00CA0F23"/>
    <w:rsid w:val="00CA2C90"/>
    <w:rsid w:val="00CD2D52"/>
    <w:rsid w:val="00D10C68"/>
    <w:rsid w:val="00D11D05"/>
    <w:rsid w:val="00D1603F"/>
    <w:rsid w:val="00D6431E"/>
    <w:rsid w:val="00D95585"/>
    <w:rsid w:val="00DA5A33"/>
    <w:rsid w:val="00DC3C6E"/>
    <w:rsid w:val="00DE5E41"/>
    <w:rsid w:val="00DF1223"/>
    <w:rsid w:val="00DF2EAA"/>
    <w:rsid w:val="00DF6834"/>
    <w:rsid w:val="00E1002B"/>
    <w:rsid w:val="00E31786"/>
    <w:rsid w:val="00E41426"/>
    <w:rsid w:val="00E8697A"/>
    <w:rsid w:val="00E93CBD"/>
    <w:rsid w:val="00E94839"/>
    <w:rsid w:val="00EC563B"/>
    <w:rsid w:val="00F079E2"/>
    <w:rsid w:val="00F125B3"/>
    <w:rsid w:val="00F5099A"/>
    <w:rsid w:val="00F57763"/>
    <w:rsid w:val="00F62CE4"/>
    <w:rsid w:val="00F70B0E"/>
    <w:rsid w:val="00FB3F0D"/>
    <w:rsid w:val="00FB54C1"/>
    <w:rsid w:val="00FD5587"/>
    <w:rsid w:val="00FE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0F5EA"/>
  <w15:chartTrackingRefBased/>
  <w15:docId w15:val="{C36906C0-D714-487B-A95B-BC53CE1C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14F"/>
    <w:pPr>
      <w:ind w:left="720"/>
      <w:contextualSpacing/>
    </w:pPr>
  </w:style>
  <w:style w:type="character" w:styleId="Hyperlink">
    <w:name w:val="Hyperlink"/>
    <w:basedOn w:val="DefaultParagraphFont"/>
    <w:uiPriority w:val="99"/>
    <w:unhideWhenUsed/>
    <w:rsid w:val="00AF2C33"/>
    <w:rPr>
      <w:color w:val="0000FF"/>
      <w:u w:val="single"/>
    </w:rPr>
  </w:style>
  <w:style w:type="character" w:styleId="FollowedHyperlink">
    <w:name w:val="FollowedHyperlink"/>
    <w:basedOn w:val="DefaultParagraphFont"/>
    <w:uiPriority w:val="99"/>
    <w:semiHidden/>
    <w:unhideWhenUsed/>
    <w:rsid w:val="00DE5E41"/>
    <w:rPr>
      <w:color w:val="954F72" w:themeColor="followedHyperlink"/>
      <w:u w:val="single"/>
    </w:rPr>
  </w:style>
  <w:style w:type="character" w:styleId="CommentReference">
    <w:name w:val="annotation reference"/>
    <w:basedOn w:val="DefaultParagraphFont"/>
    <w:uiPriority w:val="99"/>
    <w:semiHidden/>
    <w:unhideWhenUsed/>
    <w:rsid w:val="00435C92"/>
    <w:rPr>
      <w:sz w:val="16"/>
      <w:szCs w:val="16"/>
    </w:rPr>
  </w:style>
  <w:style w:type="paragraph" w:styleId="CommentText">
    <w:name w:val="annotation text"/>
    <w:basedOn w:val="Normal"/>
    <w:link w:val="CommentTextChar"/>
    <w:uiPriority w:val="99"/>
    <w:semiHidden/>
    <w:unhideWhenUsed/>
    <w:rsid w:val="00435C92"/>
    <w:pPr>
      <w:spacing w:line="240" w:lineRule="auto"/>
    </w:pPr>
    <w:rPr>
      <w:sz w:val="20"/>
      <w:szCs w:val="20"/>
    </w:rPr>
  </w:style>
  <w:style w:type="character" w:customStyle="1" w:styleId="CommentTextChar">
    <w:name w:val="Comment Text Char"/>
    <w:basedOn w:val="DefaultParagraphFont"/>
    <w:link w:val="CommentText"/>
    <w:uiPriority w:val="99"/>
    <w:semiHidden/>
    <w:rsid w:val="00435C92"/>
    <w:rPr>
      <w:sz w:val="20"/>
      <w:szCs w:val="20"/>
    </w:rPr>
  </w:style>
  <w:style w:type="paragraph" w:styleId="CommentSubject">
    <w:name w:val="annotation subject"/>
    <w:basedOn w:val="CommentText"/>
    <w:next w:val="CommentText"/>
    <w:link w:val="CommentSubjectChar"/>
    <w:uiPriority w:val="99"/>
    <w:semiHidden/>
    <w:unhideWhenUsed/>
    <w:rsid w:val="00435C92"/>
    <w:rPr>
      <w:b/>
      <w:bCs/>
    </w:rPr>
  </w:style>
  <w:style w:type="character" w:customStyle="1" w:styleId="CommentSubjectChar">
    <w:name w:val="Comment Subject Char"/>
    <w:basedOn w:val="CommentTextChar"/>
    <w:link w:val="CommentSubject"/>
    <w:uiPriority w:val="99"/>
    <w:semiHidden/>
    <w:rsid w:val="00435C92"/>
    <w:rPr>
      <w:b/>
      <w:bCs/>
      <w:sz w:val="20"/>
      <w:szCs w:val="20"/>
    </w:rPr>
  </w:style>
  <w:style w:type="paragraph" w:styleId="BalloonText">
    <w:name w:val="Balloon Text"/>
    <w:basedOn w:val="Normal"/>
    <w:link w:val="BalloonTextChar"/>
    <w:uiPriority w:val="99"/>
    <w:semiHidden/>
    <w:unhideWhenUsed/>
    <w:rsid w:val="00435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C92"/>
    <w:rPr>
      <w:rFonts w:ascii="Segoe UI" w:hAnsi="Segoe UI" w:cs="Segoe UI"/>
      <w:sz w:val="18"/>
      <w:szCs w:val="18"/>
    </w:rPr>
  </w:style>
  <w:style w:type="paragraph" w:styleId="Header">
    <w:name w:val="header"/>
    <w:basedOn w:val="Normal"/>
    <w:link w:val="HeaderChar"/>
    <w:uiPriority w:val="99"/>
    <w:unhideWhenUsed/>
    <w:rsid w:val="00E10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2B"/>
  </w:style>
  <w:style w:type="paragraph" w:styleId="Footer">
    <w:name w:val="footer"/>
    <w:basedOn w:val="Normal"/>
    <w:link w:val="FooterChar"/>
    <w:uiPriority w:val="99"/>
    <w:unhideWhenUsed/>
    <w:rsid w:val="00E10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4667">
      <w:bodyDiv w:val="1"/>
      <w:marLeft w:val="0"/>
      <w:marRight w:val="0"/>
      <w:marTop w:val="0"/>
      <w:marBottom w:val="0"/>
      <w:divBdr>
        <w:top w:val="none" w:sz="0" w:space="0" w:color="auto"/>
        <w:left w:val="none" w:sz="0" w:space="0" w:color="auto"/>
        <w:bottom w:val="none" w:sz="0" w:space="0" w:color="auto"/>
        <w:right w:val="none" w:sz="0" w:space="0" w:color="auto"/>
      </w:divBdr>
    </w:div>
    <w:div w:id="17658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4EA8CF802BA41BD9E1280E82F8619" ma:contentTypeVersion="43" ma:contentTypeDescription="Create a new document." ma:contentTypeScope="" ma:versionID="e94c66dbc3a1974fd5e88ad12fbaa317">
  <xsd:schema xmlns:xsd="http://www.w3.org/2001/XMLSchema" xmlns:xs="http://www.w3.org/2001/XMLSchema" xmlns:p="http://schemas.microsoft.com/office/2006/metadata/properties" xmlns:ns1="c13abfe9-3625-4891-b4bb-2451a40d2adc" xmlns:ns3="317c34e5-a137-4477-a7de-64a851bd1df6" targetNamespace="http://schemas.microsoft.com/office/2006/metadata/properties" ma:root="true" ma:fieldsID="78dfaa425ef43a55bcb523f7ece09cc3" ns1:_="" ns3:_="">
    <xsd:import namespace="c13abfe9-3625-4891-b4bb-2451a40d2adc"/>
    <xsd:import namespace="317c34e5-a137-4477-a7de-64a851bd1df6"/>
    <xsd:element name="properties">
      <xsd:complexType>
        <xsd:sequence>
          <xsd:element name="documentManagement">
            <xsd:complexType>
              <xsd:all>
                <xsd:element ref="ns1:Chapter"/>
                <xsd:element ref="ns1:Sction"/>
                <xsd:element ref="ns1:Topic" minOccurs="0"/>
                <xsd:element ref="ns1:Archived" minOccurs="0"/>
                <xsd:element ref="ns1:MediaServiceMetadata" minOccurs="0"/>
                <xsd:element ref="ns1:MediaServiceFastMetadata" minOccurs="0"/>
                <xsd:element ref="ns1:MediaServiceAutoTags" minOccurs="0"/>
                <xsd:element ref="ns1:MediaServiceEventHashCode" minOccurs="0"/>
                <xsd:element ref="ns1:MediaServiceGenerationTime" minOccurs="0"/>
                <xsd:element ref="ns3:SharedWithUsers" minOccurs="0"/>
                <xsd:element ref="ns3:SharedWithDetails"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abfe9-3625-4891-b4bb-2451a40d2adc" elementFormDefault="qualified">
    <xsd:import namespace="http://schemas.microsoft.com/office/2006/documentManagement/types"/>
    <xsd:import namespace="http://schemas.microsoft.com/office/infopath/2007/PartnerControls"/>
    <xsd:element name="Chapter" ma:index="0" ma:displayName="Chapter" ma:default="00-unassigned" ma:format="Dropdown" ma:internalName="Chapter" ma:readOnly="false">
      <xsd:simpleType>
        <xsd:restriction base="dms:Choice">
          <xsd:enumeration value="00-unassigned"/>
          <xsd:enumeration value="01-Introduction"/>
          <xsd:enumeration value="02-Accounting &amp; Finance"/>
          <xsd:enumeration value="03-Emergency Preparedness"/>
          <xsd:enumeration value="04-Bidding &amp; Contracting"/>
          <xsd:enumeration value="05-Building Operations"/>
          <xsd:enumeration value="06-Office Administration"/>
          <xsd:enumeration value="07-Engineering Services"/>
          <xsd:enumeration value="08-Branding &amp; Image"/>
          <xsd:enumeration value="09-Construction"/>
          <xsd:enumeration value="10-Lease Administration"/>
          <xsd:enumeration value="11-Insurance &amp; Risk Management"/>
          <xsd:enumeration value="12-Sustainability"/>
        </xsd:restriction>
      </xsd:simpleType>
    </xsd:element>
    <xsd:element name="Sction" ma:index="1" ma:displayName="Section" ma:default="Policy" ma:format="Dropdown" ma:internalName="Sction" ma:readOnly="false">
      <xsd:simpleType>
        <xsd:restriction base="dms:Choice">
          <xsd:enumeration value="Policy"/>
          <xsd:enumeration value="Resources &amp; Forms"/>
          <xsd:enumeration value="Training"/>
        </xsd:restriction>
      </xsd:simpleType>
    </xsd:element>
    <xsd:element name="Topic" ma:index="2" nillable="true" ma:displayName="Topic" ma:format="Dropdown" ma:internalName="Topic" ma:readOnly="false">
      <xsd:simpleType>
        <xsd:union memberTypes="dms:Text">
          <xsd:simpleType>
            <xsd:restriction base="dms:Choice">
              <xsd:enumeration value="Angus"/>
              <xsd:enumeration value="A/P Nexus"/>
              <xsd:enumeration value="A/P Yardi"/>
              <xsd:enumeration value="A/R CTI"/>
              <xsd:enumeration value="Budget"/>
              <xsd:enumeration value="Case Study"/>
              <xsd:enumeration value="Compliance"/>
              <xsd:enumeration value="Contract - Construction"/>
              <xsd:enumeration value="Customer Service"/>
              <xsd:enumeration value="Electronic Tenant"/>
              <xsd:enumeration value="Engineering"/>
              <xsd:enumeration value="Environmental"/>
              <xsd:enumeration value="General Building"/>
              <xsd:enumeration value="G.R.E.E.N. Initiative"/>
              <xsd:enumeration value="Lease Admin"/>
              <xsd:enumeration value="Legal"/>
              <xsd:enumeration value="Lien"/>
              <xsd:enumeration value="MAP"/>
              <xsd:enumeration value="PREP"/>
              <xsd:enumeration value="Riser Mgmt"/>
              <xsd:enumeration value="Security"/>
              <xsd:enumeration value="Send Word Now"/>
              <xsd:enumeration value="Technology Review"/>
              <xsd:enumeration value="WorkSpeed"/>
              <xsd:enumeration value="Elevator - Bid"/>
              <xsd:enumeration value="Elevator - Contract"/>
              <xsd:enumeration value="Janitorial - Bid"/>
              <xsd:enumeration value="Janitorial - Contract"/>
              <xsd:enumeration value="Parking - Bid"/>
              <xsd:enumeration value="Parking - Contract"/>
              <xsd:enumeration value="Security - Contract"/>
              <xsd:enumeration value="Security - Bid"/>
              <xsd:enumeration value="Sustainability - Contract"/>
            </xsd:restriction>
          </xsd:simpleType>
        </xsd:union>
      </xsd:simpleType>
    </xsd:element>
    <xsd:element name="Archived" ma:index="5" nillable="true" ma:displayName="Archived" ma:default="0" ma:internalName="Archived" ma:readOnly="fals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7c34e5-a137-4477-a7de-64a851bd1d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tion xmlns="c13abfe9-3625-4891-b4bb-2451a40d2adc">Training</Sction>
    <Archived xmlns="c13abfe9-3625-4891-b4bb-2451a40d2adc">false</Archived>
    <Chapter xmlns="c13abfe9-3625-4891-b4bb-2451a40d2adc">00-unassigned</Chapter>
    <Topic xmlns="c13abfe9-3625-4891-b4bb-2451a40d2adc">Tenant Move-In Rollout</Topic>
  </documentManagement>
</p:properties>
</file>

<file path=customXml/itemProps1.xml><?xml version="1.0" encoding="utf-8"?>
<ds:datastoreItem xmlns:ds="http://schemas.openxmlformats.org/officeDocument/2006/customXml" ds:itemID="{B8FD5D62-7E06-45BC-9297-4D87A8DD4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abfe9-3625-4891-b4bb-2451a40d2adc"/>
    <ds:schemaRef ds:uri="317c34e5-a137-4477-a7de-64a851bd1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A7159-70FB-42DF-B485-2282865F03FA}">
  <ds:schemaRefs>
    <ds:schemaRef ds:uri="http://schemas.microsoft.com/sharepoint/v3/contenttype/forms"/>
  </ds:schemaRefs>
</ds:datastoreItem>
</file>

<file path=customXml/itemProps3.xml><?xml version="1.0" encoding="utf-8"?>
<ds:datastoreItem xmlns:ds="http://schemas.openxmlformats.org/officeDocument/2006/customXml" ds:itemID="{A4BB64EE-8D59-4D95-833A-AD16510745EA}">
  <ds:schemaRefs>
    <ds:schemaRef ds:uri="http://schemas.microsoft.com/office/2006/metadata/properties"/>
    <ds:schemaRef ds:uri="http://schemas.microsoft.com/office/infopath/2007/PartnerControls"/>
    <ds:schemaRef ds:uri="c13abfe9-3625-4891-b4bb-2451a40d2adc"/>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Building Moving Procedures Template</vt:lpstr>
    </vt:vector>
  </TitlesOfParts>
  <Company>Shorenstein</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Moving Procedures Template</dc:title>
  <dc:subject/>
  <dc:creator>Linda Bettencourt</dc:creator>
  <cp:keywords/>
  <dc:description/>
  <cp:lastModifiedBy>David Chan</cp:lastModifiedBy>
  <cp:revision>10</cp:revision>
  <dcterms:created xsi:type="dcterms:W3CDTF">2019-12-19T20:59:00Z</dcterms:created>
  <dcterms:modified xsi:type="dcterms:W3CDTF">2024-10-30T21:00:00Z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0x0101001664EA8CF802BA41BD9E1280E82F8619</vt:lpwstr>
  </property>
</Properties>
</file>